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Times New Roman" w:hAnsi="Times New Roman" w:cs="Times New Roman"/>
          <w:color w:val="auto"/>
          <w:sz w:val="44"/>
          <w:szCs w:val="44"/>
          <w:lang w:val="en-US" w:eastAsia="zh-CN"/>
        </w:rPr>
      </w:pPr>
      <w:r>
        <w:rPr>
          <w:rFonts w:hint="default" w:ascii="Times New Roman" w:hAnsi="Times New Roman" w:cs="Times New Roman"/>
          <w:color w:val="auto"/>
          <w:sz w:val="44"/>
          <w:szCs w:val="44"/>
          <w:lang w:val="en-US" w:eastAsia="zh-CN"/>
        </w:rPr>
        <w:t>百色局</w:t>
      </w:r>
      <w:r>
        <w:rPr>
          <w:rFonts w:hint="eastAsia" w:ascii="Times New Roman" w:hAnsi="Times New Roman" w:cs="Times New Roman"/>
          <w:color w:val="auto"/>
          <w:sz w:val="44"/>
          <w:szCs w:val="44"/>
          <w:lang w:val="en-US" w:eastAsia="zh-CN"/>
        </w:rPr>
        <w:t>零星采购项目技术要求附件</w:t>
      </w:r>
    </w:p>
    <w:p>
      <w:pPr>
        <w:pStyle w:val="2"/>
        <w:ind w:left="0" w:leftChars="0" w:firstLine="0" w:firstLineChars="0"/>
        <w:jc w:val="center"/>
        <w:rPr>
          <w:rFonts w:hint="default"/>
          <w:color w:val="auto"/>
          <w:spacing w:val="-28"/>
          <w:lang w:val="en-US" w:eastAsia="zh-CN"/>
        </w:rPr>
      </w:pPr>
      <w:r>
        <w:rPr>
          <w:rFonts w:hint="eastAsia" w:ascii="Times New Roman" w:hAnsi="Times New Roman" w:cs="Times New Roman"/>
          <w:color w:val="auto"/>
          <w:spacing w:val="-28"/>
          <w:sz w:val="44"/>
          <w:szCs w:val="44"/>
          <w:lang w:val="en-US" w:eastAsia="zh-CN"/>
        </w:rPr>
        <w:t>（超高压输电公司百色局2024年机载图像智能识别技术应用研究零星采购项目）</w:t>
      </w:r>
    </w:p>
    <w:p>
      <w:pPr>
        <w:numPr>
          <w:ilvl w:val="0"/>
          <w:numId w:val="1"/>
        </w:numPr>
        <w:jc w:val="both"/>
        <w:rPr>
          <w:rFonts w:hint="eastAsia" w:asciiTheme="minorEastAsia" w:hAnsiTheme="minorEastAsia" w:eastAsiaTheme="minorEastAsia" w:cstheme="minorEastAsia"/>
          <w:b/>
          <w:bCs/>
          <w:color w:val="auto"/>
          <w:kern w:val="44"/>
          <w:sz w:val="30"/>
          <w:szCs w:val="30"/>
          <w:highlight w:val="none"/>
          <w:lang w:val="en-US" w:eastAsia="zh-CN" w:bidi="ar-SA"/>
        </w:rPr>
      </w:pPr>
      <w:r>
        <w:rPr>
          <w:rFonts w:hint="eastAsia" w:asciiTheme="minorEastAsia" w:hAnsiTheme="minorEastAsia" w:eastAsiaTheme="minorEastAsia" w:cstheme="minorEastAsia"/>
          <w:b/>
          <w:bCs/>
          <w:color w:val="auto"/>
          <w:kern w:val="44"/>
          <w:sz w:val="30"/>
          <w:szCs w:val="30"/>
          <w:highlight w:val="none"/>
          <w:lang w:val="en-US" w:eastAsia="zh-CN" w:bidi="ar-SA"/>
        </w:rPr>
        <w:t>资格要求</w:t>
      </w:r>
    </w:p>
    <w:tbl>
      <w:tblPr>
        <w:tblStyle w:val="7"/>
        <w:tblW w:w="861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398"/>
        <w:gridCol w:w="6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8616" w:type="dxa"/>
            <w:gridSpan w:val="2"/>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4"/>
                <w:szCs w:val="24"/>
                <w:highlight w:val="none"/>
                <w:u w:val="none"/>
                <w:lang w:val="en-US" w:eastAsia="zh-CN" w:bidi="ar-SA"/>
              </w:rPr>
            </w:pPr>
            <w:r>
              <w:rPr>
                <w:rFonts w:hint="eastAsia" w:asciiTheme="minorEastAsia" w:hAnsiTheme="minorEastAsia" w:eastAsiaTheme="minorEastAsia" w:cstheme="minorEastAsia"/>
                <w:i w:val="0"/>
                <w:iCs w:val="0"/>
                <w:color w:val="auto"/>
                <w:sz w:val="28"/>
                <w:szCs w:val="28"/>
                <w:highlight w:val="none"/>
                <w:u w:val="none"/>
                <w:lang w:eastAsia="zh-CN"/>
              </w:rPr>
              <w:t>资格</w:t>
            </w:r>
            <w:r>
              <w:rPr>
                <w:rFonts w:hint="eastAsia" w:asciiTheme="minorEastAsia" w:hAnsiTheme="minorEastAsia" w:cstheme="minorEastAsia"/>
                <w:i w:val="0"/>
                <w:iCs w:val="0"/>
                <w:color w:val="auto"/>
                <w:sz w:val="28"/>
                <w:szCs w:val="28"/>
                <w:highlight w:val="none"/>
                <w:u w:val="none"/>
                <w:lang w:eastAsia="zh-CN"/>
              </w:rPr>
              <w:t>资质</w:t>
            </w:r>
            <w:r>
              <w:rPr>
                <w:rFonts w:hint="eastAsia" w:asciiTheme="minorEastAsia" w:hAnsiTheme="minorEastAsia" w:eastAsiaTheme="minorEastAsia" w:cstheme="minorEastAsia"/>
                <w:i w:val="0"/>
                <w:iCs w:val="0"/>
                <w:color w:val="auto"/>
                <w:sz w:val="28"/>
                <w:szCs w:val="28"/>
                <w:highlight w:val="none"/>
                <w:u w:val="none"/>
                <w:lang w:eastAsia="zh-CN"/>
              </w:rPr>
              <w:t>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1.资质要求</w:t>
            </w:r>
          </w:p>
        </w:tc>
        <w:tc>
          <w:tcPr>
            <w:tcW w:w="621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具有独立法人资格且为中华人民共和国境内注册的法人，持有合法有效的企业法人营业执照、组织机构代码证、税务登记证或有工商行政管理部门核发统一社会信用代码的企业法人营业执照；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2.业绩要求</w:t>
            </w:r>
          </w:p>
        </w:tc>
        <w:tc>
          <w:tcPr>
            <w:tcW w:w="621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3.其他要求</w:t>
            </w:r>
          </w:p>
        </w:tc>
        <w:tc>
          <w:tcPr>
            <w:tcW w:w="621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w:t>
            </w:r>
          </w:p>
        </w:tc>
      </w:tr>
    </w:tbl>
    <w:p>
      <w:pPr>
        <w:numPr>
          <w:ilvl w:val="0"/>
          <w:numId w:val="1"/>
        </w:numPr>
        <w:jc w:val="both"/>
        <w:rPr>
          <w:rFonts w:hint="eastAsia" w:asciiTheme="minorEastAsia" w:hAnsiTheme="minorEastAsia" w:eastAsiaTheme="minorEastAsia" w:cstheme="minorEastAsia"/>
          <w:b/>
          <w:bCs/>
          <w:color w:val="auto"/>
          <w:kern w:val="44"/>
          <w:sz w:val="30"/>
          <w:szCs w:val="30"/>
          <w:highlight w:val="none"/>
          <w:lang w:val="en-US" w:eastAsia="zh-CN" w:bidi="ar-SA"/>
        </w:rPr>
      </w:pPr>
      <w:r>
        <w:rPr>
          <w:rFonts w:hint="eastAsia" w:asciiTheme="minorEastAsia" w:hAnsiTheme="minorEastAsia" w:eastAsiaTheme="minorEastAsia" w:cstheme="minorEastAsia"/>
          <w:b/>
          <w:bCs/>
          <w:color w:val="auto"/>
          <w:kern w:val="44"/>
          <w:sz w:val="30"/>
          <w:szCs w:val="30"/>
          <w:highlight w:val="none"/>
          <w:lang w:val="en-US" w:eastAsia="zh-CN" w:bidi="ar-SA"/>
        </w:rPr>
        <w:t>商务要求</w:t>
      </w:r>
    </w:p>
    <w:tbl>
      <w:tblPr>
        <w:tblStyle w:val="7"/>
        <w:tblW w:w="860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398"/>
        <w:gridCol w:w="6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8601" w:type="dxa"/>
            <w:gridSpan w:val="2"/>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4"/>
                <w:szCs w:val="24"/>
                <w:u w:val="none"/>
                <w:lang w:val="en-US" w:eastAsia="zh-CN" w:bidi="ar-SA"/>
              </w:rPr>
            </w:pPr>
            <w:r>
              <w:rPr>
                <w:rFonts w:hint="eastAsia" w:asciiTheme="minorEastAsia" w:hAnsiTheme="minorEastAsia" w:eastAsiaTheme="minorEastAsia" w:cstheme="minorEastAsia"/>
                <w:i w:val="0"/>
                <w:iCs w:val="0"/>
                <w:color w:val="auto"/>
                <w:sz w:val="28"/>
                <w:szCs w:val="28"/>
                <w:u w:val="none"/>
                <w:lang w:eastAsia="zh-CN"/>
              </w:rPr>
              <w:t>服务类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1.服务要求</w:t>
            </w:r>
          </w:p>
        </w:tc>
        <w:tc>
          <w:tcPr>
            <w:tcW w:w="6203"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应成立项目研发组，并提供项目研发组机构组成表。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2.服务地址</w:t>
            </w:r>
          </w:p>
        </w:tc>
        <w:tc>
          <w:tcPr>
            <w:tcW w:w="6203"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项目研发阶段不做限制，成果交付试用应在百色局所辖线路范围内开展。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3.服务期限要求</w:t>
            </w:r>
          </w:p>
        </w:tc>
        <w:tc>
          <w:tcPr>
            <w:tcW w:w="6203"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2024年8月至</w:t>
            </w:r>
            <w:r>
              <w:rPr>
                <w:rFonts w:hint="eastAsia" w:asciiTheme="minorEastAsia" w:hAnsiTheme="minorEastAsia" w:eastAsiaTheme="minorEastAsia" w:cstheme="minorEastAsia"/>
                <w:color w:val="auto"/>
                <w:sz w:val="24"/>
                <w:szCs w:val="24"/>
                <w:vertAlign w:val="baseline"/>
                <w:lang w:val="en-US" w:eastAsia="zh-CN"/>
              </w:rPr>
              <w:t>2024年1</w:t>
            </w:r>
            <w:r>
              <w:rPr>
                <w:rFonts w:hint="eastAsia" w:asciiTheme="minorEastAsia" w:hAnsiTheme="minorEastAsia" w:cstheme="minorEastAsia"/>
                <w:color w:val="auto"/>
                <w:sz w:val="24"/>
                <w:szCs w:val="24"/>
                <w:vertAlign w:val="baseline"/>
                <w:lang w:val="en-US" w:eastAsia="zh-CN"/>
              </w:rPr>
              <w:t>2</w:t>
            </w:r>
            <w:r>
              <w:rPr>
                <w:rFonts w:hint="eastAsia" w:asciiTheme="minorEastAsia" w:hAnsiTheme="minorEastAsia" w:eastAsiaTheme="minorEastAsia" w:cstheme="minorEastAsia"/>
                <w:color w:val="auto"/>
                <w:sz w:val="24"/>
                <w:szCs w:val="24"/>
                <w:vertAlign w:val="baseline"/>
                <w:lang w:val="en-US" w:eastAsia="zh-CN"/>
              </w:rPr>
              <w:t>月</w:t>
            </w:r>
            <w:r>
              <w:rPr>
                <w:rFonts w:hint="eastAsia" w:asciiTheme="minorEastAsia" w:hAnsiTheme="minorEastAsia" w:cstheme="minorEastAsia"/>
                <w:color w:val="auto"/>
                <w:sz w:val="24"/>
                <w:szCs w:val="24"/>
                <w:vertAlign w:val="baseli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4.服务人员要求</w:t>
            </w:r>
          </w:p>
        </w:tc>
        <w:tc>
          <w:tcPr>
            <w:tcW w:w="6203"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5.发票要求（如有）</w:t>
            </w:r>
          </w:p>
        </w:tc>
        <w:tc>
          <w:tcPr>
            <w:tcW w:w="6203"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需提供符合规定税率的全额发票。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6.结算及支付条件</w:t>
            </w:r>
          </w:p>
        </w:tc>
        <w:tc>
          <w:tcPr>
            <w:tcW w:w="6203"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项目研制服务完成且验收通过后，投标方向招标方提供全额发票，招标方收到全额发票后，60日内一次性支付全部费用。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7.服务方式要求</w:t>
            </w:r>
          </w:p>
        </w:tc>
        <w:tc>
          <w:tcPr>
            <w:tcW w:w="6203"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项目研发阶段不做限制，成果交付试用应提供上门服务。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8.售后服务</w:t>
            </w:r>
          </w:p>
        </w:tc>
        <w:tc>
          <w:tcPr>
            <w:tcW w:w="6203"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本项目售后服务期限为</w:t>
            </w:r>
            <w:r>
              <w:rPr>
                <w:rFonts w:hint="eastAsia" w:asciiTheme="minorEastAsia" w:hAnsiTheme="minorEastAsia" w:cstheme="minorEastAsia"/>
                <w:color w:val="auto"/>
                <w:sz w:val="24"/>
                <w:szCs w:val="24"/>
                <w:vertAlign w:val="baseline"/>
                <w:lang w:val="en-US" w:eastAsia="zh-CN"/>
              </w:rPr>
              <w:t>三</w:t>
            </w:r>
            <w:r>
              <w:rPr>
                <w:rFonts w:hint="eastAsia" w:asciiTheme="minorEastAsia" w:hAnsiTheme="minorEastAsia" w:eastAsiaTheme="minorEastAsia" w:cstheme="minorEastAsia"/>
                <w:color w:val="auto"/>
                <w:sz w:val="24"/>
                <w:szCs w:val="24"/>
                <w:vertAlign w:val="baseline"/>
                <w:lang w:val="en-US" w:eastAsia="zh-CN"/>
              </w:rPr>
              <w:t>年，售后服务期限内应提供免费维修服务。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val="en-US" w:eastAsia="zh-CN"/>
              </w:rPr>
              <w:t>9</w:t>
            </w:r>
            <w:r>
              <w:rPr>
                <w:rFonts w:hint="eastAsia" w:asciiTheme="minorEastAsia" w:hAnsiTheme="minorEastAsia" w:eastAsiaTheme="minorEastAsia" w:cstheme="minorEastAsia"/>
                <w:b/>
                <w:bCs/>
                <w:color w:val="auto"/>
                <w:sz w:val="24"/>
                <w:szCs w:val="24"/>
                <w:vertAlign w:val="baseline"/>
                <w:lang w:eastAsia="zh-CN"/>
              </w:rPr>
              <w:t>.其它</w:t>
            </w:r>
          </w:p>
        </w:tc>
        <w:tc>
          <w:tcPr>
            <w:tcW w:w="6203"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color w:val="auto"/>
                <w:sz w:val="24"/>
                <w:szCs w:val="24"/>
                <w:vertAlign w:val="baseline"/>
                <w:lang w:val="en-US" w:eastAsia="zh-CN"/>
              </w:rPr>
              <w:t>报价包含所需全部费用</w:t>
            </w:r>
            <w:r>
              <w:rPr>
                <w:rFonts w:hint="eastAsia" w:asciiTheme="minorEastAsia" w:hAnsiTheme="minorEastAsia" w:cstheme="minorEastAsia"/>
                <w:color w:val="auto"/>
                <w:sz w:val="24"/>
                <w:szCs w:val="24"/>
                <w:vertAlign w:val="baseline"/>
                <w:lang w:val="en-US" w:eastAsia="zh-CN"/>
              </w:rPr>
              <w:t>。</w:t>
            </w:r>
          </w:p>
        </w:tc>
      </w:tr>
    </w:tbl>
    <w:p>
      <w:pPr>
        <w:numPr>
          <w:ilvl w:val="0"/>
          <w:numId w:val="1"/>
        </w:numPr>
        <w:ind w:left="0" w:leftChars="0" w:firstLine="0" w:firstLineChars="0"/>
        <w:jc w:val="both"/>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b/>
          <w:bCs/>
          <w:color w:val="auto"/>
          <w:kern w:val="44"/>
          <w:sz w:val="30"/>
          <w:szCs w:val="30"/>
          <w:highlight w:val="none"/>
          <w:lang w:val="en-US" w:eastAsia="zh-CN" w:bidi="ar-SA"/>
        </w:rPr>
        <w:t>技术要求</w:t>
      </w:r>
    </w:p>
    <w:tbl>
      <w:tblPr>
        <w:tblStyle w:val="7"/>
        <w:tblW w:w="860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398"/>
        <w:gridCol w:w="6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8601" w:type="dxa"/>
            <w:gridSpan w:val="2"/>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4"/>
                <w:szCs w:val="24"/>
                <w:u w:val="none"/>
                <w:lang w:val="en-US" w:eastAsia="zh-CN" w:bidi="ar-SA"/>
              </w:rPr>
            </w:pPr>
            <w:r>
              <w:rPr>
                <w:rFonts w:hint="eastAsia" w:asciiTheme="minorEastAsia" w:hAnsiTheme="minorEastAsia" w:eastAsiaTheme="minorEastAsia" w:cstheme="minorEastAsia"/>
                <w:i w:val="0"/>
                <w:iCs w:val="0"/>
                <w:color w:val="auto"/>
                <w:sz w:val="28"/>
                <w:szCs w:val="28"/>
                <w:u w:val="none"/>
                <w:lang w:eastAsia="zh-CN"/>
              </w:rPr>
              <w:t>服务类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1.技术服务内容（含工作量）</w:t>
            </w:r>
          </w:p>
        </w:tc>
        <w:tc>
          <w:tcPr>
            <w:tcW w:w="620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（1）</w:t>
            </w:r>
            <w:r>
              <w:rPr>
                <w:rFonts w:hint="eastAsia" w:asciiTheme="minorEastAsia" w:hAnsiTheme="minorEastAsia" w:cstheme="minorEastAsia"/>
                <w:color w:val="auto"/>
                <w:sz w:val="24"/>
                <w:szCs w:val="24"/>
                <w:vertAlign w:val="baseline"/>
                <w:lang w:val="en-US" w:eastAsia="zh-CN"/>
              </w:rPr>
              <w:t>配合代加工</w:t>
            </w:r>
            <w:r>
              <w:rPr>
                <w:rFonts w:hint="eastAsia" w:asciiTheme="minorEastAsia" w:hAnsiTheme="minorEastAsia" w:eastAsiaTheme="minorEastAsia" w:cstheme="minorEastAsia"/>
                <w:color w:val="auto"/>
                <w:sz w:val="24"/>
                <w:szCs w:val="24"/>
                <w:vertAlign w:val="baseline"/>
                <w:lang w:val="en-US" w:eastAsia="zh-CN"/>
              </w:rPr>
              <w:t>一</w:t>
            </w:r>
            <w:r>
              <w:rPr>
                <w:rFonts w:hint="eastAsia" w:asciiTheme="minorEastAsia" w:hAnsiTheme="minorEastAsia" w:cstheme="minorEastAsia"/>
                <w:color w:val="auto"/>
                <w:sz w:val="24"/>
                <w:szCs w:val="24"/>
                <w:vertAlign w:val="baseline"/>
                <w:lang w:val="en-US" w:eastAsia="zh-CN"/>
              </w:rPr>
              <w:t>套</w:t>
            </w:r>
            <w:r>
              <w:rPr>
                <w:rFonts w:hint="eastAsia" w:asciiTheme="minorEastAsia" w:hAnsiTheme="minorEastAsia" w:eastAsiaTheme="minorEastAsia" w:cstheme="minorEastAsia"/>
                <w:color w:val="auto"/>
                <w:sz w:val="24"/>
                <w:szCs w:val="24"/>
                <w:vertAlign w:val="baseline"/>
                <w:lang w:val="en-US" w:eastAsia="zh-CN"/>
              </w:rPr>
              <w:t>机载图像识别分析设备；</w:t>
            </w:r>
          </w:p>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（2）研究开发标准化传感接口，实现</w:t>
            </w:r>
            <w:r>
              <w:rPr>
                <w:rFonts w:hint="eastAsia" w:asciiTheme="minorEastAsia" w:hAnsiTheme="minorEastAsia" w:cstheme="minorEastAsia"/>
                <w:color w:val="auto"/>
                <w:sz w:val="24"/>
                <w:szCs w:val="24"/>
                <w:vertAlign w:val="baseline"/>
                <w:lang w:val="en-US" w:eastAsia="zh-CN"/>
              </w:rPr>
              <w:t>无人机</w:t>
            </w:r>
            <w:r>
              <w:rPr>
                <w:rFonts w:hint="eastAsia" w:asciiTheme="minorEastAsia" w:hAnsiTheme="minorEastAsia" w:eastAsiaTheme="minorEastAsia" w:cstheme="minorEastAsia"/>
                <w:color w:val="auto"/>
                <w:sz w:val="24"/>
                <w:szCs w:val="24"/>
                <w:vertAlign w:val="baseline"/>
                <w:lang w:val="en-US" w:eastAsia="zh-CN"/>
              </w:rPr>
              <w:t>多传感器的模块化接入；</w:t>
            </w:r>
          </w:p>
          <w:p>
            <w:pPr>
              <w:rPr>
                <w:rFonts w:hint="eastAsia"/>
                <w:lang w:val="en-US" w:eastAsia="zh-CN"/>
              </w:rPr>
            </w:pPr>
            <w:r>
              <w:rPr>
                <w:rFonts w:hint="eastAsia" w:asciiTheme="minorEastAsia" w:hAnsiTheme="minorEastAsia" w:eastAsiaTheme="minorEastAsia" w:cstheme="minorEastAsia"/>
                <w:color w:val="auto"/>
                <w:sz w:val="24"/>
                <w:szCs w:val="24"/>
                <w:vertAlign w:val="baseline"/>
                <w:lang w:val="en-US" w:eastAsia="zh-CN"/>
              </w:rPr>
              <w:t>（</w:t>
            </w:r>
            <w:r>
              <w:rPr>
                <w:rFonts w:hint="eastAsia" w:asciiTheme="minorEastAsia" w:hAnsiTheme="minorEastAsia" w:cstheme="minorEastAsia"/>
                <w:color w:val="auto"/>
                <w:sz w:val="24"/>
                <w:szCs w:val="24"/>
                <w:vertAlign w:val="baseline"/>
                <w:lang w:val="en-US" w:eastAsia="zh-CN"/>
              </w:rPr>
              <w:t>3</w:t>
            </w:r>
            <w:r>
              <w:rPr>
                <w:rFonts w:hint="eastAsia" w:asciiTheme="minorEastAsia" w:hAnsiTheme="minorEastAsia" w:eastAsiaTheme="minorEastAsia" w:cstheme="minorEastAsia"/>
                <w:color w:val="auto"/>
                <w:sz w:val="24"/>
                <w:szCs w:val="24"/>
                <w:vertAlign w:val="baseline"/>
                <w:lang w:val="en-US" w:eastAsia="zh-CN"/>
              </w:rPr>
              <w:t>）研制</w:t>
            </w:r>
            <w:r>
              <w:rPr>
                <w:rFonts w:hint="eastAsia" w:asciiTheme="minorEastAsia" w:hAnsiTheme="minorEastAsia" w:cstheme="minorEastAsia"/>
                <w:color w:val="auto"/>
                <w:sz w:val="24"/>
                <w:szCs w:val="24"/>
                <w:vertAlign w:val="baseline"/>
                <w:lang w:val="en-US" w:eastAsia="zh-CN"/>
              </w:rPr>
              <w:t>边缘计算</w:t>
            </w:r>
            <w:r>
              <w:rPr>
                <w:rFonts w:hint="eastAsia" w:asciiTheme="minorEastAsia" w:hAnsiTheme="minorEastAsia" w:eastAsiaTheme="minorEastAsia" w:cstheme="minorEastAsia"/>
                <w:color w:val="auto"/>
                <w:sz w:val="24"/>
                <w:szCs w:val="24"/>
                <w:vertAlign w:val="baseline"/>
                <w:lang w:val="en-US" w:eastAsia="zh-CN"/>
              </w:rPr>
              <w:t>终端结构设计，使得其体积小，重量轻，便于实现现场的快速安装拆除；</w:t>
            </w:r>
          </w:p>
          <w:p>
            <w:pPr>
              <w:rPr>
                <w:rFonts w:hint="eastAsia"/>
                <w:lang w:val="en-US" w:eastAsia="zh-CN"/>
              </w:rPr>
            </w:pPr>
            <w:r>
              <w:rPr>
                <w:rFonts w:hint="eastAsia" w:asciiTheme="minorEastAsia" w:hAnsiTheme="minorEastAsia" w:eastAsiaTheme="minorEastAsia" w:cstheme="minorEastAsia"/>
                <w:color w:val="auto"/>
                <w:sz w:val="24"/>
                <w:szCs w:val="24"/>
                <w:vertAlign w:val="baseline"/>
                <w:lang w:val="en-US" w:eastAsia="zh-CN"/>
              </w:rPr>
              <w:t>（</w:t>
            </w:r>
            <w:r>
              <w:rPr>
                <w:rFonts w:hint="eastAsia" w:asciiTheme="minorEastAsia" w:hAnsiTheme="minorEastAsia" w:cstheme="minorEastAsia"/>
                <w:color w:val="auto"/>
                <w:sz w:val="24"/>
                <w:szCs w:val="24"/>
                <w:vertAlign w:val="baseline"/>
                <w:lang w:val="en-US" w:eastAsia="zh-CN"/>
              </w:rPr>
              <w:t>4</w:t>
            </w:r>
            <w:r>
              <w:rPr>
                <w:rFonts w:hint="eastAsia" w:asciiTheme="minorEastAsia" w:hAnsiTheme="minorEastAsia" w:eastAsiaTheme="minorEastAsia" w:cstheme="minorEastAsia"/>
                <w:color w:val="auto"/>
                <w:sz w:val="24"/>
                <w:szCs w:val="24"/>
                <w:vertAlign w:val="baseline"/>
                <w:lang w:val="en-US" w:eastAsia="zh-CN"/>
              </w:rPr>
              <w:t>）开展电网设备模型配置，对预置模型进行调参建模、可视化建模以及环境配置管理等。基于图像标注数据库，采用系统提供的预置模型的调参功能进行建模、训练，形成最优的参数设定并形成模型库，通过模型库为后期的模型校验、训练以及应用等</w:t>
            </w:r>
            <w:r>
              <w:rPr>
                <w:rFonts w:hint="eastAsia" w:asciiTheme="minorEastAsia" w:hAnsiTheme="minorEastAsia" w:cstheme="minorEastAsia"/>
                <w:color w:val="auto"/>
                <w:sz w:val="24"/>
                <w:szCs w:val="24"/>
                <w:vertAlign w:val="baseline"/>
                <w:lang w:val="en-US" w:eastAsia="zh-CN"/>
              </w:rPr>
              <w:t>。</w:t>
            </w:r>
          </w:p>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（5）主要监测技术指标：</w:t>
            </w:r>
          </w:p>
          <w:p>
            <w:pP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①</w:t>
            </w:r>
            <w:r>
              <w:rPr>
                <w:rFonts w:hint="eastAsia" w:asciiTheme="minorEastAsia" w:hAnsiTheme="minorEastAsia" w:cstheme="minorEastAsia"/>
                <w:color w:val="auto"/>
                <w:sz w:val="24"/>
                <w:szCs w:val="24"/>
                <w:vertAlign w:val="baseline"/>
                <w:lang w:val="en-US" w:eastAsia="zh-CN"/>
              </w:rPr>
              <w:t>识别成功率</w:t>
            </w:r>
            <w:r>
              <w:rPr>
                <w:rFonts w:hint="eastAsia" w:asciiTheme="minorEastAsia" w:hAnsiTheme="minorEastAsia" w:eastAsiaTheme="minorEastAsia" w:cstheme="minorEastAsia"/>
                <w:color w:val="auto"/>
                <w:sz w:val="24"/>
                <w:szCs w:val="24"/>
                <w:vertAlign w:val="baseline"/>
                <w:lang w:val="en-US" w:eastAsia="zh-CN"/>
              </w:rPr>
              <w:t>：</w:t>
            </w:r>
            <w:r>
              <w:rPr>
                <w:rFonts w:hint="eastAsia" w:asciiTheme="minorEastAsia" w:hAnsiTheme="minorEastAsia" w:cstheme="minorEastAsia"/>
                <w:color w:val="auto"/>
                <w:sz w:val="24"/>
                <w:szCs w:val="24"/>
                <w:vertAlign w:val="baseline"/>
                <w:lang w:val="en-US" w:eastAsia="zh-CN"/>
              </w:rPr>
              <w:t>≥95%</w:t>
            </w:r>
            <w:r>
              <w:rPr>
                <w:rFonts w:hint="eastAsia" w:asciiTheme="minorEastAsia" w:hAnsiTheme="minorEastAsia" w:eastAsiaTheme="minorEastAsia" w:cstheme="minorEastAsia"/>
                <w:color w:val="auto"/>
                <w:sz w:val="24"/>
                <w:szCs w:val="24"/>
                <w:vertAlign w:val="baseline"/>
                <w:lang w:val="en-US" w:eastAsia="zh-CN"/>
              </w:rPr>
              <w:t>；</w:t>
            </w:r>
          </w:p>
          <w:p>
            <w:pPr>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color w:val="auto"/>
                <w:sz w:val="24"/>
                <w:szCs w:val="24"/>
                <w:vertAlign w:val="baseline"/>
                <w:lang w:val="en-US" w:eastAsia="zh-CN"/>
              </w:rPr>
              <w:t>②</w:t>
            </w:r>
            <w:r>
              <w:rPr>
                <w:rFonts w:hint="eastAsia" w:asciiTheme="minorEastAsia" w:hAnsiTheme="minorEastAsia" w:cstheme="minorEastAsia"/>
                <w:color w:val="auto"/>
                <w:sz w:val="24"/>
                <w:szCs w:val="24"/>
                <w:vertAlign w:val="baseline"/>
                <w:lang w:val="en-US" w:eastAsia="zh-CN"/>
              </w:rPr>
              <w:t>识别准确率</w:t>
            </w:r>
            <w:r>
              <w:rPr>
                <w:rFonts w:hint="eastAsia" w:asciiTheme="minorEastAsia" w:hAnsiTheme="minorEastAsia" w:eastAsiaTheme="minorEastAsia" w:cstheme="minorEastAsia"/>
                <w:color w:val="auto"/>
                <w:sz w:val="24"/>
                <w:szCs w:val="24"/>
                <w:vertAlign w:val="baseline"/>
                <w:lang w:val="en-US" w:eastAsia="zh-CN"/>
              </w:rPr>
              <w:t>：</w:t>
            </w:r>
            <w:r>
              <w:rPr>
                <w:rFonts w:hint="eastAsia" w:asciiTheme="minorEastAsia" w:hAnsiTheme="minorEastAsia" w:cstheme="minorEastAsia"/>
                <w:color w:val="auto"/>
                <w:sz w:val="24"/>
                <w:szCs w:val="24"/>
                <w:vertAlign w:val="baseline"/>
                <w:lang w:val="en-US" w:eastAsia="zh-CN"/>
              </w:rPr>
              <w:t>≥90%</w:t>
            </w:r>
            <w:r>
              <w:rPr>
                <w:rFonts w:hint="eastAsia" w:asciiTheme="minorEastAsia" w:hAnsiTheme="minorEastAsia" w:eastAsiaTheme="minorEastAsia" w:cstheme="minorEastAsia"/>
                <w:color w:val="auto"/>
                <w:sz w:val="24"/>
                <w:szCs w:val="24"/>
                <w:vertAlign w:val="baseli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2.涉及服务的相关仪器设备型号规格</w:t>
            </w:r>
          </w:p>
        </w:tc>
        <w:tc>
          <w:tcPr>
            <w:tcW w:w="620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cstheme="minorEastAsia"/>
                <w:b/>
                <w:bCs/>
                <w:color w:val="auto"/>
                <w:sz w:val="24"/>
                <w:szCs w:val="24"/>
                <w:vertAlign w:val="baseli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3.技术服务质量要求及验收标准</w:t>
            </w:r>
          </w:p>
        </w:tc>
        <w:tc>
          <w:tcPr>
            <w:tcW w:w="6203"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480" w:firstLineChars="200"/>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cstheme="minorEastAsia"/>
                <w:color w:val="auto"/>
                <w:sz w:val="24"/>
                <w:szCs w:val="24"/>
                <w:vertAlign w:val="baseline"/>
                <w:lang w:val="en-US" w:eastAsia="zh-CN"/>
              </w:rPr>
              <w:t>为了让无人机具备AI功能，提高无人机巡检效率。基于高算力国产芯片研发微型的高算力边缘计算设备，并加工</w:t>
            </w:r>
            <w:r>
              <w:rPr>
                <w:rFonts w:hint="eastAsia" w:asciiTheme="minorEastAsia" w:hAnsiTheme="minorEastAsia" w:eastAsiaTheme="minorEastAsia" w:cstheme="minorEastAsia"/>
                <w:color w:val="auto"/>
                <w:sz w:val="24"/>
                <w:szCs w:val="24"/>
                <w:vertAlign w:val="baseline"/>
                <w:lang w:val="en-US" w:eastAsia="zh-CN"/>
              </w:rPr>
              <w:t>一</w:t>
            </w:r>
            <w:r>
              <w:rPr>
                <w:rFonts w:hint="eastAsia" w:asciiTheme="minorEastAsia" w:hAnsiTheme="minorEastAsia" w:cstheme="minorEastAsia"/>
                <w:color w:val="auto"/>
                <w:sz w:val="24"/>
                <w:szCs w:val="24"/>
                <w:vertAlign w:val="baseline"/>
                <w:lang w:val="en-US" w:eastAsia="zh-CN"/>
              </w:rPr>
              <w:t>套</w:t>
            </w:r>
            <w:r>
              <w:rPr>
                <w:rFonts w:hint="eastAsia" w:asciiTheme="minorEastAsia" w:hAnsiTheme="minorEastAsia" w:eastAsiaTheme="minorEastAsia" w:cstheme="minorEastAsia"/>
                <w:color w:val="auto"/>
                <w:sz w:val="24"/>
                <w:szCs w:val="24"/>
                <w:vertAlign w:val="baseline"/>
                <w:lang w:val="en-US" w:eastAsia="zh-CN"/>
              </w:rPr>
              <w:t>机载图像识别分析设备</w:t>
            </w:r>
            <w:r>
              <w:rPr>
                <w:rFonts w:hint="eastAsia" w:asciiTheme="minorEastAsia" w:hAnsiTheme="minorEastAsia" w:cstheme="minorEastAsia"/>
                <w:color w:val="auto"/>
                <w:sz w:val="24"/>
                <w:szCs w:val="24"/>
                <w:vertAlign w:val="baseline"/>
                <w:lang w:val="en-US" w:eastAsia="zh-CN"/>
              </w:rPr>
              <w:t>，设备应具备微型、高算力等特点，</w:t>
            </w:r>
            <w:r>
              <w:rPr>
                <w:rFonts w:hint="eastAsia" w:asciiTheme="minorEastAsia" w:hAnsiTheme="minorEastAsia" w:eastAsiaTheme="minorEastAsia" w:cstheme="minorEastAsia"/>
                <w:color w:val="auto"/>
                <w:sz w:val="24"/>
                <w:szCs w:val="24"/>
                <w:vertAlign w:val="baseline"/>
                <w:lang w:val="en-US" w:eastAsia="zh-CN"/>
              </w:rPr>
              <w:t>并通过百色局组成的验收小组验收</w:t>
            </w:r>
            <w:r>
              <w:rPr>
                <w:rFonts w:hint="eastAsia" w:asciiTheme="minorEastAsia" w:hAnsiTheme="minorEastAsia" w:cstheme="minorEastAsia"/>
                <w:color w:val="auto"/>
                <w:sz w:val="24"/>
                <w:szCs w:val="24"/>
                <w:vertAlign w:val="baseli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98"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r>
              <w:rPr>
                <w:rFonts w:hint="eastAsia" w:asciiTheme="minorEastAsia" w:hAnsiTheme="minorEastAsia" w:eastAsiaTheme="minorEastAsia" w:cstheme="minorEastAsia"/>
                <w:b/>
                <w:bCs/>
                <w:color w:val="auto"/>
                <w:sz w:val="24"/>
                <w:szCs w:val="24"/>
                <w:vertAlign w:val="baseline"/>
                <w:lang w:eastAsia="zh-CN"/>
              </w:rPr>
              <w:t>4.其它</w:t>
            </w:r>
          </w:p>
        </w:tc>
        <w:tc>
          <w:tcPr>
            <w:tcW w:w="6203"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asciiTheme="minorEastAsia" w:hAnsiTheme="minorEastAsia" w:eastAsiaTheme="minorEastAsia" w:cstheme="minorEastAsia"/>
                <w:b/>
                <w:bCs/>
                <w:color w:val="auto"/>
                <w:sz w:val="24"/>
                <w:szCs w:val="24"/>
                <w:vertAlign w:val="baseline"/>
                <w:lang w:eastAsia="zh-CN"/>
              </w:rPr>
            </w:pPr>
          </w:p>
        </w:tc>
      </w:tr>
    </w:tbl>
    <w:p>
      <w:pPr>
        <w:numPr>
          <w:ilvl w:val="0"/>
          <w:numId w:val="1"/>
        </w:numPr>
        <w:ind w:left="0" w:leftChars="0" w:firstLine="0" w:firstLineChars="0"/>
        <w:jc w:val="both"/>
        <w:rPr>
          <w:rFonts w:hint="eastAsia" w:asciiTheme="minorEastAsia" w:hAnsiTheme="minorEastAsia" w:eastAsiaTheme="minorEastAsia" w:cstheme="minorEastAsia"/>
          <w:b/>
          <w:bCs/>
          <w:color w:val="auto"/>
          <w:kern w:val="44"/>
          <w:sz w:val="30"/>
          <w:szCs w:val="30"/>
          <w:highlight w:val="none"/>
          <w:lang w:val="en-US" w:eastAsia="zh-CN" w:bidi="ar-SA"/>
        </w:rPr>
      </w:pPr>
      <w:bookmarkStart w:id="0" w:name="_Toc350159239"/>
      <w:bookmarkStart w:id="1" w:name="_Toc351322324"/>
      <w:bookmarkStart w:id="2" w:name="_Toc432171539"/>
      <w:r>
        <w:rPr>
          <w:rFonts w:hint="eastAsia" w:asciiTheme="minorEastAsia" w:hAnsiTheme="minorEastAsia" w:eastAsiaTheme="minorEastAsia" w:cstheme="minorEastAsia"/>
          <w:b/>
          <w:bCs/>
          <w:color w:val="auto"/>
          <w:kern w:val="44"/>
          <w:sz w:val="30"/>
          <w:szCs w:val="30"/>
          <w:highlight w:val="none"/>
          <w:lang w:val="en-US" w:eastAsia="zh-CN" w:bidi="ar-SA"/>
        </w:rPr>
        <w:t>工作内容及数量</w:t>
      </w:r>
    </w:p>
    <w:tbl>
      <w:tblPr>
        <w:tblStyle w:val="7"/>
        <w:tblW w:w="859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6"/>
        <w:gridCol w:w="1620"/>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556"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Theme="minorEastAsia" w:hAnsiTheme="minorEastAsia" w:eastAsiaTheme="minorEastAsia" w:cstheme="minorEastAsia"/>
                <w:b/>
                <w:bCs w:val="0"/>
                <w:color w:val="auto"/>
                <w:szCs w:val="21"/>
                <w:highlight w:val="none"/>
                <w:lang w:val="en-US" w:eastAsia="zh-CN"/>
              </w:rPr>
            </w:pPr>
            <w:r>
              <w:rPr>
                <w:rFonts w:hint="eastAsia" w:asciiTheme="minorEastAsia" w:hAnsiTheme="minorEastAsia" w:eastAsiaTheme="minorEastAsia" w:cstheme="minorEastAsia"/>
                <w:b/>
                <w:bCs w:val="0"/>
                <w:color w:val="auto"/>
                <w:szCs w:val="21"/>
                <w:highlight w:val="none"/>
                <w:lang w:val="en-US" w:eastAsia="zh-CN"/>
              </w:rPr>
              <w:t>采购工作内容</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Theme="minorEastAsia" w:hAnsiTheme="minorEastAsia" w:eastAsiaTheme="minorEastAsia" w:cstheme="minorEastAsia"/>
                <w:b/>
                <w:bCs w:val="0"/>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szCs w:val="21"/>
                <w:highlight w:val="none"/>
                <w:lang w:eastAsia="zh-CN"/>
              </w:rPr>
              <w:t>单位</w:t>
            </w:r>
          </w:p>
        </w:tc>
        <w:tc>
          <w:tcPr>
            <w:tcW w:w="1419" w:type="dxa"/>
            <w:tcBorders>
              <w:top w:val="single" w:color="auto" w:sz="4" w:space="0"/>
              <w:left w:val="single" w:color="auto" w:sz="4" w:space="0"/>
              <w:bottom w:val="single" w:color="auto" w:sz="4" w:space="0"/>
              <w:right w:val="single" w:color="auto" w:sz="4" w:space="0"/>
            </w:tcBorders>
            <w:noWrap w:val="0"/>
            <w:vAlign w:val="center"/>
          </w:tcPr>
          <w:p>
            <w:pPr>
              <w:pStyle w:val="5"/>
              <w:spacing w:line="360" w:lineRule="auto"/>
              <w:jc w:val="center"/>
              <w:rPr>
                <w:rFonts w:hint="eastAsia" w:asciiTheme="minorEastAsia" w:hAnsiTheme="minorEastAsia" w:eastAsiaTheme="minorEastAsia" w:cstheme="minorEastAsia"/>
                <w:b/>
                <w:bCs w:val="0"/>
                <w:color w:val="auto"/>
                <w:szCs w:val="21"/>
                <w:highlight w:val="none"/>
                <w:lang w:eastAsia="zh-CN"/>
              </w:rPr>
            </w:pPr>
            <w:r>
              <w:rPr>
                <w:rFonts w:hint="eastAsia" w:asciiTheme="minorEastAsia" w:hAnsiTheme="minorEastAsia" w:eastAsiaTheme="minorEastAsia" w:cstheme="minorEastAsia"/>
                <w:b/>
                <w:bCs w:val="0"/>
                <w:color w:val="auto"/>
                <w:szCs w:val="21"/>
                <w:highlight w:val="none"/>
                <w:lang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56"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2"/>
                <w:szCs w:val="22"/>
                <w:highlight w:val="none"/>
                <w:u w:val="none"/>
                <w:lang w:val="en-US" w:eastAsia="zh-CN" w:bidi="ar"/>
              </w:rPr>
            </w:pPr>
            <w:r>
              <w:rPr>
                <w:rFonts w:hint="eastAsia" w:asciiTheme="minorEastAsia" w:hAnsiTheme="minorEastAsia" w:eastAsiaTheme="minorEastAsia" w:cstheme="minorEastAsia"/>
                <w:color w:val="auto"/>
                <w:sz w:val="24"/>
                <w:szCs w:val="24"/>
                <w:vertAlign w:val="baseline"/>
                <w:lang w:val="en-US" w:eastAsia="zh-CN"/>
              </w:rPr>
              <w:t>机载图像智能识别技术应用研究零星采购项目</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2"/>
                <w:szCs w:val="22"/>
                <w:highlight w:val="none"/>
                <w:u w:val="none"/>
                <w:lang w:val="en-US" w:eastAsia="zh-CN" w:bidi="ar"/>
              </w:rPr>
            </w:pPr>
            <w:r>
              <w:rPr>
                <w:rFonts w:hint="eastAsia" w:asciiTheme="minorEastAsia" w:hAnsiTheme="minorEastAsia" w:cstheme="minorEastAsia"/>
                <w:i w:val="0"/>
                <w:iCs w:val="0"/>
                <w:color w:val="auto"/>
                <w:kern w:val="0"/>
                <w:sz w:val="22"/>
                <w:szCs w:val="22"/>
                <w:highlight w:val="none"/>
                <w:u w:val="none"/>
                <w:lang w:val="en-US" w:eastAsia="zh-CN" w:bidi="ar"/>
              </w:rPr>
              <w:t>套</w:t>
            </w:r>
          </w:p>
        </w:tc>
        <w:tc>
          <w:tcPr>
            <w:tcW w:w="14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kern w:val="0"/>
                <w:sz w:val="22"/>
                <w:szCs w:val="22"/>
                <w:highlight w:val="none"/>
                <w:u w:val="none"/>
                <w:lang w:val="en-US" w:eastAsia="zh-CN" w:bidi="ar"/>
              </w:rPr>
            </w:pPr>
            <w:r>
              <w:rPr>
                <w:rFonts w:hint="eastAsia" w:asciiTheme="minorEastAsia" w:hAnsiTheme="minorEastAsia" w:cstheme="minorEastAsia"/>
                <w:i w:val="0"/>
                <w:iCs w:val="0"/>
                <w:color w:val="auto"/>
                <w:kern w:val="0"/>
                <w:sz w:val="22"/>
                <w:szCs w:val="22"/>
                <w:highlight w:val="none"/>
                <w:u w:val="none"/>
                <w:lang w:val="en-US" w:eastAsia="zh-CN" w:bidi="ar"/>
              </w:rPr>
              <w:t>1</w:t>
            </w:r>
          </w:p>
        </w:tc>
      </w:tr>
      <w:bookmarkEnd w:id="0"/>
      <w:bookmarkEnd w:id="1"/>
      <w:bookmarkEnd w:id="2"/>
    </w:tbl>
    <w:p>
      <w:pPr>
        <w:numPr>
          <w:ilvl w:val="0"/>
          <w:numId w:val="1"/>
        </w:numPr>
        <w:ind w:left="0" w:leftChars="0" w:firstLine="0" w:firstLineChars="0"/>
        <w:jc w:val="both"/>
        <w:rPr>
          <w:rFonts w:hint="eastAsia" w:asciiTheme="minorEastAsia" w:hAnsiTheme="minorEastAsia" w:eastAsiaTheme="minorEastAsia" w:cstheme="minorEastAsia"/>
          <w:b/>
          <w:bCs/>
          <w:color w:val="auto"/>
          <w:kern w:val="44"/>
          <w:sz w:val="30"/>
          <w:szCs w:val="30"/>
          <w:highlight w:val="none"/>
          <w:lang w:val="en-US" w:eastAsia="zh-CN" w:bidi="ar-SA"/>
        </w:rPr>
      </w:pPr>
      <w:r>
        <w:rPr>
          <w:rFonts w:hint="eastAsia" w:asciiTheme="minorEastAsia" w:hAnsiTheme="minorEastAsia" w:eastAsiaTheme="minorEastAsia" w:cstheme="minorEastAsia"/>
          <w:b/>
          <w:bCs/>
          <w:color w:val="auto"/>
          <w:kern w:val="44"/>
          <w:sz w:val="30"/>
          <w:szCs w:val="30"/>
          <w:highlight w:val="none"/>
          <w:lang w:val="en-US" w:eastAsia="zh-CN" w:bidi="ar-SA"/>
        </w:rPr>
        <w:t>需提交的证明文件</w:t>
      </w:r>
    </w:p>
    <w:p>
      <w:pPr>
        <w:pStyle w:val="2"/>
        <w:rPr>
          <w:rFonts w:hint="default" w:asciiTheme="minorEastAsia" w:hAnsiTheme="minorEastAsia" w:eastAsiaTheme="minorEastAsia" w:cstheme="minorEastAsia"/>
          <w:color w:val="auto"/>
          <w:kern w:val="2"/>
          <w:sz w:val="24"/>
          <w:szCs w:val="24"/>
          <w:vertAlign w:val="baseline"/>
          <w:lang w:val="en-US" w:eastAsia="zh-CN" w:bidi="ar-SA"/>
        </w:rPr>
      </w:pPr>
      <w:r>
        <w:rPr>
          <w:rFonts w:hint="eastAsia" w:asciiTheme="minorEastAsia" w:hAnsiTheme="minorEastAsia" w:eastAsiaTheme="minorEastAsia" w:cstheme="minorEastAsia"/>
          <w:color w:val="auto"/>
          <w:kern w:val="2"/>
          <w:sz w:val="24"/>
          <w:szCs w:val="24"/>
          <w:vertAlign w:val="baseline"/>
          <w:lang w:val="en-US" w:eastAsia="zh-CN" w:bidi="ar-SA"/>
        </w:rPr>
        <w:t>无。</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A79DC7"/>
    <w:multiLevelType w:val="singleLevel"/>
    <w:tmpl w:val="DCA79DC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00015343"/>
    <w:rsid w:val="000304DD"/>
    <w:rsid w:val="000F58E8"/>
    <w:rsid w:val="001F0AC3"/>
    <w:rsid w:val="001F1668"/>
    <w:rsid w:val="00820D0C"/>
    <w:rsid w:val="00BA7044"/>
    <w:rsid w:val="00E16DCB"/>
    <w:rsid w:val="011200AF"/>
    <w:rsid w:val="013A08CE"/>
    <w:rsid w:val="01501235"/>
    <w:rsid w:val="016940D8"/>
    <w:rsid w:val="01820F90"/>
    <w:rsid w:val="01AA77A2"/>
    <w:rsid w:val="01F21044"/>
    <w:rsid w:val="01F4352D"/>
    <w:rsid w:val="02060639"/>
    <w:rsid w:val="022B7242"/>
    <w:rsid w:val="02352299"/>
    <w:rsid w:val="02393A60"/>
    <w:rsid w:val="02397997"/>
    <w:rsid w:val="02881A4F"/>
    <w:rsid w:val="02E842EC"/>
    <w:rsid w:val="02F7359E"/>
    <w:rsid w:val="0331503A"/>
    <w:rsid w:val="034B1EE2"/>
    <w:rsid w:val="03811C00"/>
    <w:rsid w:val="03AC6308"/>
    <w:rsid w:val="03B72AE1"/>
    <w:rsid w:val="04087C5B"/>
    <w:rsid w:val="040F3B52"/>
    <w:rsid w:val="04135126"/>
    <w:rsid w:val="044E557D"/>
    <w:rsid w:val="04827C67"/>
    <w:rsid w:val="04862A9E"/>
    <w:rsid w:val="04B70EB3"/>
    <w:rsid w:val="04C4307A"/>
    <w:rsid w:val="054669C7"/>
    <w:rsid w:val="05796A56"/>
    <w:rsid w:val="058468CE"/>
    <w:rsid w:val="059F10A0"/>
    <w:rsid w:val="05A41843"/>
    <w:rsid w:val="060A120F"/>
    <w:rsid w:val="061311DF"/>
    <w:rsid w:val="061458DF"/>
    <w:rsid w:val="061958D7"/>
    <w:rsid w:val="061E030F"/>
    <w:rsid w:val="06836CF3"/>
    <w:rsid w:val="06970A6E"/>
    <w:rsid w:val="06A12946"/>
    <w:rsid w:val="06A35579"/>
    <w:rsid w:val="074269CD"/>
    <w:rsid w:val="076127A5"/>
    <w:rsid w:val="07955F47"/>
    <w:rsid w:val="079620C0"/>
    <w:rsid w:val="07B8484E"/>
    <w:rsid w:val="081338BE"/>
    <w:rsid w:val="082908C4"/>
    <w:rsid w:val="08331DC3"/>
    <w:rsid w:val="084A2F09"/>
    <w:rsid w:val="08A07291"/>
    <w:rsid w:val="08A63456"/>
    <w:rsid w:val="08C8771E"/>
    <w:rsid w:val="08DC6580"/>
    <w:rsid w:val="08E2176D"/>
    <w:rsid w:val="08FF192A"/>
    <w:rsid w:val="090F328D"/>
    <w:rsid w:val="091B3B2C"/>
    <w:rsid w:val="09211E06"/>
    <w:rsid w:val="09240D9A"/>
    <w:rsid w:val="092802D1"/>
    <w:rsid w:val="092B6C95"/>
    <w:rsid w:val="0951467D"/>
    <w:rsid w:val="095B0516"/>
    <w:rsid w:val="09903E57"/>
    <w:rsid w:val="09D81D95"/>
    <w:rsid w:val="0A344583"/>
    <w:rsid w:val="0A80450F"/>
    <w:rsid w:val="0A9108F9"/>
    <w:rsid w:val="0A932FE1"/>
    <w:rsid w:val="0AE3063C"/>
    <w:rsid w:val="0B375585"/>
    <w:rsid w:val="0B4C5830"/>
    <w:rsid w:val="0B4F1AF7"/>
    <w:rsid w:val="0B6354B0"/>
    <w:rsid w:val="0B880F02"/>
    <w:rsid w:val="0BAE1E93"/>
    <w:rsid w:val="0C0F7C1C"/>
    <w:rsid w:val="0C682663"/>
    <w:rsid w:val="0C774B21"/>
    <w:rsid w:val="0C8846F0"/>
    <w:rsid w:val="0CB37B6B"/>
    <w:rsid w:val="0CFC67E8"/>
    <w:rsid w:val="0D307151"/>
    <w:rsid w:val="0D3B2462"/>
    <w:rsid w:val="0DB6219C"/>
    <w:rsid w:val="0DC13D8A"/>
    <w:rsid w:val="0DF07BDA"/>
    <w:rsid w:val="0DFD2816"/>
    <w:rsid w:val="0E71136B"/>
    <w:rsid w:val="0E8B2745"/>
    <w:rsid w:val="0E9B4DDB"/>
    <w:rsid w:val="0EA565F4"/>
    <w:rsid w:val="0ECE09DE"/>
    <w:rsid w:val="0F334549"/>
    <w:rsid w:val="0F3801C8"/>
    <w:rsid w:val="0F7200FC"/>
    <w:rsid w:val="0F8F5D53"/>
    <w:rsid w:val="0F9E41A6"/>
    <w:rsid w:val="0FE713A1"/>
    <w:rsid w:val="0FEF5E29"/>
    <w:rsid w:val="0FF33B0A"/>
    <w:rsid w:val="1031515E"/>
    <w:rsid w:val="10690B09"/>
    <w:rsid w:val="10C114BF"/>
    <w:rsid w:val="10E64CA7"/>
    <w:rsid w:val="10E84774"/>
    <w:rsid w:val="10EC11DB"/>
    <w:rsid w:val="112E24A5"/>
    <w:rsid w:val="11C56820"/>
    <w:rsid w:val="12100284"/>
    <w:rsid w:val="122F23AB"/>
    <w:rsid w:val="128C2CAA"/>
    <w:rsid w:val="12AA1604"/>
    <w:rsid w:val="12C15A54"/>
    <w:rsid w:val="13122EB9"/>
    <w:rsid w:val="131B7BE0"/>
    <w:rsid w:val="132C4F88"/>
    <w:rsid w:val="13AC3248"/>
    <w:rsid w:val="13C85393"/>
    <w:rsid w:val="13D17E3E"/>
    <w:rsid w:val="13E63CB1"/>
    <w:rsid w:val="142D3966"/>
    <w:rsid w:val="14744206"/>
    <w:rsid w:val="148B23EC"/>
    <w:rsid w:val="14BC3E8F"/>
    <w:rsid w:val="14DD3E78"/>
    <w:rsid w:val="14FD0E5F"/>
    <w:rsid w:val="14FD757A"/>
    <w:rsid w:val="15141EA9"/>
    <w:rsid w:val="156C231A"/>
    <w:rsid w:val="158865BE"/>
    <w:rsid w:val="1595095C"/>
    <w:rsid w:val="15DE13D5"/>
    <w:rsid w:val="15E66A30"/>
    <w:rsid w:val="15F4465A"/>
    <w:rsid w:val="16035D89"/>
    <w:rsid w:val="16580359"/>
    <w:rsid w:val="16A07C09"/>
    <w:rsid w:val="16B572F7"/>
    <w:rsid w:val="16CC0B72"/>
    <w:rsid w:val="172A0D45"/>
    <w:rsid w:val="17522D61"/>
    <w:rsid w:val="176F5489"/>
    <w:rsid w:val="178347AB"/>
    <w:rsid w:val="179E22DC"/>
    <w:rsid w:val="17E355C2"/>
    <w:rsid w:val="17F222DD"/>
    <w:rsid w:val="17F941EB"/>
    <w:rsid w:val="17FA2E63"/>
    <w:rsid w:val="18193EFB"/>
    <w:rsid w:val="18290DB1"/>
    <w:rsid w:val="18423839"/>
    <w:rsid w:val="185138C0"/>
    <w:rsid w:val="189F058B"/>
    <w:rsid w:val="18D97540"/>
    <w:rsid w:val="19297752"/>
    <w:rsid w:val="196F285C"/>
    <w:rsid w:val="19761FB7"/>
    <w:rsid w:val="198829AE"/>
    <w:rsid w:val="19CD3FB4"/>
    <w:rsid w:val="19D94077"/>
    <w:rsid w:val="19F14852"/>
    <w:rsid w:val="1A061791"/>
    <w:rsid w:val="1A2A76BA"/>
    <w:rsid w:val="1A816311"/>
    <w:rsid w:val="1AE96166"/>
    <w:rsid w:val="1AF2575E"/>
    <w:rsid w:val="1B044F07"/>
    <w:rsid w:val="1B525F06"/>
    <w:rsid w:val="1BA15AB1"/>
    <w:rsid w:val="1BB737D3"/>
    <w:rsid w:val="1BB75756"/>
    <w:rsid w:val="1BF06759"/>
    <w:rsid w:val="1BF11ABE"/>
    <w:rsid w:val="1C022149"/>
    <w:rsid w:val="1C2C11D0"/>
    <w:rsid w:val="1C320214"/>
    <w:rsid w:val="1C3922C0"/>
    <w:rsid w:val="1C5826E0"/>
    <w:rsid w:val="1C8B469A"/>
    <w:rsid w:val="1C9B16FD"/>
    <w:rsid w:val="1D3F2357"/>
    <w:rsid w:val="1D4C0E01"/>
    <w:rsid w:val="1D731EC0"/>
    <w:rsid w:val="1D8A6578"/>
    <w:rsid w:val="1DB31EE7"/>
    <w:rsid w:val="1DC8164A"/>
    <w:rsid w:val="1DD80D20"/>
    <w:rsid w:val="1DE17B50"/>
    <w:rsid w:val="1DE2229C"/>
    <w:rsid w:val="1E3B5ED1"/>
    <w:rsid w:val="1E7D4B74"/>
    <w:rsid w:val="1E897166"/>
    <w:rsid w:val="1ECE1E51"/>
    <w:rsid w:val="1F2A1AFB"/>
    <w:rsid w:val="1F37102C"/>
    <w:rsid w:val="1F5C1B1F"/>
    <w:rsid w:val="1F847548"/>
    <w:rsid w:val="1FC930A0"/>
    <w:rsid w:val="1FCE7374"/>
    <w:rsid w:val="1FEC2DD9"/>
    <w:rsid w:val="1FFB2CAE"/>
    <w:rsid w:val="1FFF3214"/>
    <w:rsid w:val="204E7B4C"/>
    <w:rsid w:val="20697F7D"/>
    <w:rsid w:val="2094367F"/>
    <w:rsid w:val="209B0702"/>
    <w:rsid w:val="20A93859"/>
    <w:rsid w:val="20AD11B3"/>
    <w:rsid w:val="20C4708C"/>
    <w:rsid w:val="20D3385E"/>
    <w:rsid w:val="210C673F"/>
    <w:rsid w:val="210E0C48"/>
    <w:rsid w:val="216418EA"/>
    <w:rsid w:val="218364C3"/>
    <w:rsid w:val="219531EF"/>
    <w:rsid w:val="21FE0AA0"/>
    <w:rsid w:val="220471D4"/>
    <w:rsid w:val="22390F2A"/>
    <w:rsid w:val="2239721F"/>
    <w:rsid w:val="2253248B"/>
    <w:rsid w:val="22937521"/>
    <w:rsid w:val="22C538FF"/>
    <w:rsid w:val="23117658"/>
    <w:rsid w:val="2326189B"/>
    <w:rsid w:val="2347482F"/>
    <w:rsid w:val="23480721"/>
    <w:rsid w:val="23832A6A"/>
    <w:rsid w:val="239C519E"/>
    <w:rsid w:val="23AC6110"/>
    <w:rsid w:val="23B3680B"/>
    <w:rsid w:val="24453519"/>
    <w:rsid w:val="24806DED"/>
    <w:rsid w:val="249E1E21"/>
    <w:rsid w:val="24CF2183"/>
    <w:rsid w:val="24D6375F"/>
    <w:rsid w:val="25637541"/>
    <w:rsid w:val="25A20BE8"/>
    <w:rsid w:val="25DC36E6"/>
    <w:rsid w:val="25E539B7"/>
    <w:rsid w:val="25EA35EF"/>
    <w:rsid w:val="25FE72E1"/>
    <w:rsid w:val="2601741E"/>
    <w:rsid w:val="261D692F"/>
    <w:rsid w:val="2642785F"/>
    <w:rsid w:val="26732D8A"/>
    <w:rsid w:val="26B73565"/>
    <w:rsid w:val="26C747DD"/>
    <w:rsid w:val="272A58F3"/>
    <w:rsid w:val="273313A7"/>
    <w:rsid w:val="275B7375"/>
    <w:rsid w:val="27917C37"/>
    <w:rsid w:val="27990518"/>
    <w:rsid w:val="27E25426"/>
    <w:rsid w:val="287530F9"/>
    <w:rsid w:val="28823A4A"/>
    <w:rsid w:val="28965E46"/>
    <w:rsid w:val="289E30D3"/>
    <w:rsid w:val="28B46336"/>
    <w:rsid w:val="28BE01F9"/>
    <w:rsid w:val="28D2503B"/>
    <w:rsid w:val="29004B34"/>
    <w:rsid w:val="29091E7A"/>
    <w:rsid w:val="291B5185"/>
    <w:rsid w:val="29332905"/>
    <w:rsid w:val="294C14C0"/>
    <w:rsid w:val="296411FB"/>
    <w:rsid w:val="29821E18"/>
    <w:rsid w:val="298B4C70"/>
    <w:rsid w:val="299E29AB"/>
    <w:rsid w:val="29AE2551"/>
    <w:rsid w:val="29B13B84"/>
    <w:rsid w:val="29CE5217"/>
    <w:rsid w:val="2A0566A1"/>
    <w:rsid w:val="2A3A52B1"/>
    <w:rsid w:val="2A822113"/>
    <w:rsid w:val="2A94661D"/>
    <w:rsid w:val="2AAE3082"/>
    <w:rsid w:val="2ADB2F81"/>
    <w:rsid w:val="2B0218D1"/>
    <w:rsid w:val="2B6551B7"/>
    <w:rsid w:val="2B805D5D"/>
    <w:rsid w:val="2BB70572"/>
    <w:rsid w:val="2BCE7E22"/>
    <w:rsid w:val="2C096ED3"/>
    <w:rsid w:val="2C225486"/>
    <w:rsid w:val="2C702EE7"/>
    <w:rsid w:val="2C7F4106"/>
    <w:rsid w:val="2C943472"/>
    <w:rsid w:val="2CE14D5C"/>
    <w:rsid w:val="2D1D2F0E"/>
    <w:rsid w:val="2D1D4246"/>
    <w:rsid w:val="2D3F144E"/>
    <w:rsid w:val="2DA57572"/>
    <w:rsid w:val="2DAB7387"/>
    <w:rsid w:val="2E317F75"/>
    <w:rsid w:val="2E434F68"/>
    <w:rsid w:val="2E725AC4"/>
    <w:rsid w:val="2EAB14E3"/>
    <w:rsid w:val="2F1828EE"/>
    <w:rsid w:val="2F4239BC"/>
    <w:rsid w:val="2F4D79F2"/>
    <w:rsid w:val="2F680110"/>
    <w:rsid w:val="2F722747"/>
    <w:rsid w:val="2F991EEF"/>
    <w:rsid w:val="2FA36714"/>
    <w:rsid w:val="2FAD1162"/>
    <w:rsid w:val="2FC87DCD"/>
    <w:rsid w:val="2FEB6C42"/>
    <w:rsid w:val="2FF07082"/>
    <w:rsid w:val="300A0067"/>
    <w:rsid w:val="300D4CCF"/>
    <w:rsid w:val="30332135"/>
    <w:rsid w:val="30361AAA"/>
    <w:rsid w:val="30565E76"/>
    <w:rsid w:val="307D2B14"/>
    <w:rsid w:val="30D31F6A"/>
    <w:rsid w:val="31093D82"/>
    <w:rsid w:val="31101DA9"/>
    <w:rsid w:val="313A078D"/>
    <w:rsid w:val="314B38CA"/>
    <w:rsid w:val="31505CFB"/>
    <w:rsid w:val="31536D5E"/>
    <w:rsid w:val="317F763C"/>
    <w:rsid w:val="31800319"/>
    <w:rsid w:val="31853E25"/>
    <w:rsid w:val="319C7A88"/>
    <w:rsid w:val="31C14F6E"/>
    <w:rsid w:val="31E11CF9"/>
    <w:rsid w:val="31ED0F4A"/>
    <w:rsid w:val="31FB294D"/>
    <w:rsid w:val="321A1BD9"/>
    <w:rsid w:val="32515810"/>
    <w:rsid w:val="32770896"/>
    <w:rsid w:val="327F6AF1"/>
    <w:rsid w:val="32801914"/>
    <w:rsid w:val="32953617"/>
    <w:rsid w:val="32B81537"/>
    <w:rsid w:val="32C6616D"/>
    <w:rsid w:val="32F22422"/>
    <w:rsid w:val="3313054B"/>
    <w:rsid w:val="33725B52"/>
    <w:rsid w:val="3378065A"/>
    <w:rsid w:val="33A73BE5"/>
    <w:rsid w:val="33B96A2E"/>
    <w:rsid w:val="33DA7217"/>
    <w:rsid w:val="34134285"/>
    <w:rsid w:val="34615900"/>
    <w:rsid w:val="346F74D1"/>
    <w:rsid w:val="34816FDA"/>
    <w:rsid w:val="34B90705"/>
    <w:rsid w:val="34C944EE"/>
    <w:rsid w:val="34C97625"/>
    <w:rsid w:val="34CE1084"/>
    <w:rsid w:val="35152B4C"/>
    <w:rsid w:val="35190544"/>
    <w:rsid w:val="352B4FC9"/>
    <w:rsid w:val="355A4482"/>
    <w:rsid w:val="35671DF5"/>
    <w:rsid w:val="3569739E"/>
    <w:rsid w:val="35724EE4"/>
    <w:rsid w:val="359A6D64"/>
    <w:rsid w:val="35D660DF"/>
    <w:rsid w:val="36015C68"/>
    <w:rsid w:val="362F4F13"/>
    <w:rsid w:val="36310E3C"/>
    <w:rsid w:val="363B32F2"/>
    <w:rsid w:val="366E78EC"/>
    <w:rsid w:val="36A20DE3"/>
    <w:rsid w:val="36FA07A7"/>
    <w:rsid w:val="37345162"/>
    <w:rsid w:val="373A311A"/>
    <w:rsid w:val="37825868"/>
    <w:rsid w:val="37BC5B3A"/>
    <w:rsid w:val="37F9409F"/>
    <w:rsid w:val="38081B17"/>
    <w:rsid w:val="386E0F56"/>
    <w:rsid w:val="387B3B6E"/>
    <w:rsid w:val="38C23C8A"/>
    <w:rsid w:val="38C57032"/>
    <w:rsid w:val="38D20FDC"/>
    <w:rsid w:val="38D81748"/>
    <w:rsid w:val="38E6372F"/>
    <w:rsid w:val="39032E08"/>
    <w:rsid w:val="39082777"/>
    <w:rsid w:val="39092830"/>
    <w:rsid w:val="390B799A"/>
    <w:rsid w:val="392216F6"/>
    <w:rsid w:val="392A281D"/>
    <w:rsid w:val="39BC5175"/>
    <w:rsid w:val="39D939B5"/>
    <w:rsid w:val="3A304178"/>
    <w:rsid w:val="3A3F02FA"/>
    <w:rsid w:val="3A670B14"/>
    <w:rsid w:val="3AD66154"/>
    <w:rsid w:val="3AFD09DD"/>
    <w:rsid w:val="3B060716"/>
    <w:rsid w:val="3B421CBB"/>
    <w:rsid w:val="3B477DC7"/>
    <w:rsid w:val="3B4F003C"/>
    <w:rsid w:val="3B5447A9"/>
    <w:rsid w:val="3B56235E"/>
    <w:rsid w:val="3B567E7E"/>
    <w:rsid w:val="3B85201F"/>
    <w:rsid w:val="3BAD52C5"/>
    <w:rsid w:val="3BBA118B"/>
    <w:rsid w:val="3BC37212"/>
    <w:rsid w:val="3C1C1216"/>
    <w:rsid w:val="3C530137"/>
    <w:rsid w:val="3C531B18"/>
    <w:rsid w:val="3C840267"/>
    <w:rsid w:val="3CCB4C57"/>
    <w:rsid w:val="3CEE590A"/>
    <w:rsid w:val="3D08378C"/>
    <w:rsid w:val="3D0B3FDE"/>
    <w:rsid w:val="3D616A4A"/>
    <w:rsid w:val="3D757831"/>
    <w:rsid w:val="3DB15B3B"/>
    <w:rsid w:val="3E72797C"/>
    <w:rsid w:val="3EA84F1C"/>
    <w:rsid w:val="3ED046F7"/>
    <w:rsid w:val="3ED25531"/>
    <w:rsid w:val="3ED3031F"/>
    <w:rsid w:val="3EE12B70"/>
    <w:rsid w:val="3EED747C"/>
    <w:rsid w:val="3EEE1387"/>
    <w:rsid w:val="3F0E7BE1"/>
    <w:rsid w:val="3F4F22C9"/>
    <w:rsid w:val="3F533FD6"/>
    <w:rsid w:val="3F7B2F87"/>
    <w:rsid w:val="3F7F6B99"/>
    <w:rsid w:val="3FAC0C39"/>
    <w:rsid w:val="3FC377CC"/>
    <w:rsid w:val="3FC54B59"/>
    <w:rsid w:val="3FD025A8"/>
    <w:rsid w:val="3FD76836"/>
    <w:rsid w:val="401A4E1E"/>
    <w:rsid w:val="4085325F"/>
    <w:rsid w:val="409A6309"/>
    <w:rsid w:val="40AC1636"/>
    <w:rsid w:val="40DB5779"/>
    <w:rsid w:val="40FA288E"/>
    <w:rsid w:val="412F09B5"/>
    <w:rsid w:val="412F4FFD"/>
    <w:rsid w:val="41385BD0"/>
    <w:rsid w:val="414A69FE"/>
    <w:rsid w:val="41843CE9"/>
    <w:rsid w:val="41937963"/>
    <w:rsid w:val="41E325EE"/>
    <w:rsid w:val="41F65DD1"/>
    <w:rsid w:val="4204222F"/>
    <w:rsid w:val="420A0C4E"/>
    <w:rsid w:val="42403984"/>
    <w:rsid w:val="426F4ABD"/>
    <w:rsid w:val="4299523A"/>
    <w:rsid w:val="42B238D5"/>
    <w:rsid w:val="43234FA2"/>
    <w:rsid w:val="432C7DFD"/>
    <w:rsid w:val="43316976"/>
    <w:rsid w:val="433E7DCE"/>
    <w:rsid w:val="438B36CB"/>
    <w:rsid w:val="43D62C69"/>
    <w:rsid w:val="43D765EE"/>
    <w:rsid w:val="43F16F8E"/>
    <w:rsid w:val="441201E9"/>
    <w:rsid w:val="4414466D"/>
    <w:rsid w:val="441B6C38"/>
    <w:rsid w:val="445B5549"/>
    <w:rsid w:val="449F733A"/>
    <w:rsid w:val="44BC470B"/>
    <w:rsid w:val="44C574B6"/>
    <w:rsid w:val="44E62F40"/>
    <w:rsid w:val="4530313C"/>
    <w:rsid w:val="45347267"/>
    <w:rsid w:val="45530E68"/>
    <w:rsid w:val="4568397B"/>
    <w:rsid w:val="456F215D"/>
    <w:rsid w:val="457B2E8B"/>
    <w:rsid w:val="4582233F"/>
    <w:rsid w:val="45F17FE1"/>
    <w:rsid w:val="461A485B"/>
    <w:rsid w:val="46394FFE"/>
    <w:rsid w:val="46591A7A"/>
    <w:rsid w:val="469B11C2"/>
    <w:rsid w:val="46CF5731"/>
    <w:rsid w:val="46E34523"/>
    <w:rsid w:val="46FC3CCC"/>
    <w:rsid w:val="46FF28A5"/>
    <w:rsid w:val="47357F78"/>
    <w:rsid w:val="47640E18"/>
    <w:rsid w:val="47677E1E"/>
    <w:rsid w:val="4793318F"/>
    <w:rsid w:val="47C46E76"/>
    <w:rsid w:val="47CA593D"/>
    <w:rsid w:val="47F358CA"/>
    <w:rsid w:val="47F516DF"/>
    <w:rsid w:val="47FB5499"/>
    <w:rsid w:val="47FF723A"/>
    <w:rsid w:val="480C66BD"/>
    <w:rsid w:val="488F2E0E"/>
    <w:rsid w:val="48BE766F"/>
    <w:rsid w:val="48C84718"/>
    <w:rsid w:val="490A6717"/>
    <w:rsid w:val="49116F99"/>
    <w:rsid w:val="49367C73"/>
    <w:rsid w:val="49475ADB"/>
    <w:rsid w:val="497641FB"/>
    <w:rsid w:val="49AD4DDE"/>
    <w:rsid w:val="49CB101D"/>
    <w:rsid w:val="49D66182"/>
    <w:rsid w:val="49F00284"/>
    <w:rsid w:val="49F72C42"/>
    <w:rsid w:val="4A1B2106"/>
    <w:rsid w:val="4A2C36D5"/>
    <w:rsid w:val="4A437995"/>
    <w:rsid w:val="4A450805"/>
    <w:rsid w:val="4A53576C"/>
    <w:rsid w:val="4A5C6A2A"/>
    <w:rsid w:val="4A86545D"/>
    <w:rsid w:val="4AA536FB"/>
    <w:rsid w:val="4B120D6A"/>
    <w:rsid w:val="4B155D7E"/>
    <w:rsid w:val="4B1B0F75"/>
    <w:rsid w:val="4B3E7EA6"/>
    <w:rsid w:val="4B422EDB"/>
    <w:rsid w:val="4B4A7ED0"/>
    <w:rsid w:val="4B7D4971"/>
    <w:rsid w:val="4B826675"/>
    <w:rsid w:val="4BEC3E0D"/>
    <w:rsid w:val="4BF807E1"/>
    <w:rsid w:val="4C251CDA"/>
    <w:rsid w:val="4C2C7B7A"/>
    <w:rsid w:val="4C323AA7"/>
    <w:rsid w:val="4C766778"/>
    <w:rsid w:val="4CB23F8C"/>
    <w:rsid w:val="4CD94DBF"/>
    <w:rsid w:val="4CF60DEA"/>
    <w:rsid w:val="4D044C05"/>
    <w:rsid w:val="4D0E689A"/>
    <w:rsid w:val="4D8A7289"/>
    <w:rsid w:val="4D9608B3"/>
    <w:rsid w:val="4DB0441E"/>
    <w:rsid w:val="4DB709F4"/>
    <w:rsid w:val="4DC05441"/>
    <w:rsid w:val="4DDE0CC1"/>
    <w:rsid w:val="4DE41885"/>
    <w:rsid w:val="4E3A6050"/>
    <w:rsid w:val="4E592EF2"/>
    <w:rsid w:val="4E5E1A12"/>
    <w:rsid w:val="4E606CDA"/>
    <w:rsid w:val="4E87356F"/>
    <w:rsid w:val="4E8B22EB"/>
    <w:rsid w:val="4E967676"/>
    <w:rsid w:val="4F0172D3"/>
    <w:rsid w:val="4F20710F"/>
    <w:rsid w:val="4F4E3E05"/>
    <w:rsid w:val="4F913918"/>
    <w:rsid w:val="4FD8420E"/>
    <w:rsid w:val="4FE8616E"/>
    <w:rsid w:val="4FEE09FE"/>
    <w:rsid w:val="501C7A34"/>
    <w:rsid w:val="503C1750"/>
    <w:rsid w:val="5053496D"/>
    <w:rsid w:val="5087011D"/>
    <w:rsid w:val="508E49E6"/>
    <w:rsid w:val="509515D3"/>
    <w:rsid w:val="50C73EFD"/>
    <w:rsid w:val="50FC442C"/>
    <w:rsid w:val="512032FF"/>
    <w:rsid w:val="5129307E"/>
    <w:rsid w:val="51EF6A10"/>
    <w:rsid w:val="51F9127B"/>
    <w:rsid w:val="520B5239"/>
    <w:rsid w:val="524929C4"/>
    <w:rsid w:val="524D5FB3"/>
    <w:rsid w:val="52674952"/>
    <w:rsid w:val="52873A44"/>
    <w:rsid w:val="52A91F1F"/>
    <w:rsid w:val="52DA618B"/>
    <w:rsid w:val="52EC644F"/>
    <w:rsid w:val="52F54398"/>
    <w:rsid w:val="52FB4556"/>
    <w:rsid w:val="531827BA"/>
    <w:rsid w:val="53496659"/>
    <w:rsid w:val="539D7BCC"/>
    <w:rsid w:val="53A96A73"/>
    <w:rsid w:val="53AD0249"/>
    <w:rsid w:val="53BA6A1D"/>
    <w:rsid w:val="53C32D25"/>
    <w:rsid w:val="53CD1EEA"/>
    <w:rsid w:val="53DD48C5"/>
    <w:rsid w:val="54475BFE"/>
    <w:rsid w:val="547701EF"/>
    <w:rsid w:val="547B6A27"/>
    <w:rsid w:val="54E7277C"/>
    <w:rsid w:val="54EC05F6"/>
    <w:rsid w:val="555B20FE"/>
    <w:rsid w:val="55826137"/>
    <w:rsid w:val="5585339C"/>
    <w:rsid w:val="558C476B"/>
    <w:rsid w:val="55987B87"/>
    <w:rsid w:val="55CC6ABE"/>
    <w:rsid w:val="55FD1930"/>
    <w:rsid w:val="56953DF1"/>
    <w:rsid w:val="56AA5BAF"/>
    <w:rsid w:val="56C3071F"/>
    <w:rsid w:val="56DA0710"/>
    <w:rsid w:val="56FF22FB"/>
    <w:rsid w:val="570B22D5"/>
    <w:rsid w:val="570D54AE"/>
    <w:rsid w:val="574915F0"/>
    <w:rsid w:val="57625CB9"/>
    <w:rsid w:val="576C7199"/>
    <w:rsid w:val="57A8350E"/>
    <w:rsid w:val="57A91C76"/>
    <w:rsid w:val="57AA529B"/>
    <w:rsid w:val="57C329D8"/>
    <w:rsid w:val="58020D87"/>
    <w:rsid w:val="58294434"/>
    <w:rsid w:val="582E7A3E"/>
    <w:rsid w:val="583379D8"/>
    <w:rsid w:val="5844757E"/>
    <w:rsid w:val="58844099"/>
    <w:rsid w:val="58846CA5"/>
    <w:rsid w:val="58AF156B"/>
    <w:rsid w:val="58E83EE2"/>
    <w:rsid w:val="58F31542"/>
    <w:rsid w:val="59174847"/>
    <w:rsid w:val="59247404"/>
    <w:rsid w:val="59322B8A"/>
    <w:rsid w:val="596E61DB"/>
    <w:rsid w:val="59816388"/>
    <w:rsid w:val="59831AB7"/>
    <w:rsid w:val="598A27CF"/>
    <w:rsid w:val="598C6C98"/>
    <w:rsid w:val="59BD3893"/>
    <w:rsid w:val="59D749C6"/>
    <w:rsid w:val="59D97E0E"/>
    <w:rsid w:val="59DB40B6"/>
    <w:rsid w:val="5A56676F"/>
    <w:rsid w:val="5A986B28"/>
    <w:rsid w:val="5AD46652"/>
    <w:rsid w:val="5AF40DEB"/>
    <w:rsid w:val="5B0815CE"/>
    <w:rsid w:val="5B0A0148"/>
    <w:rsid w:val="5B0C6F99"/>
    <w:rsid w:val="5B1A72CE"/>
    <w:rsid w:val="5B3642CA"/>
    <w:rsid w:val="5B413693"/>
    <w:rsid w:val="5BA86F9B"/>
    <w:rsid w:val="5BC54BFD"/>
    <w:rsid w:val="5BEE2798"/>
    <w:rsid w:val="5C0D48BF"/>
    <w:rsid w:val="5C1A328D"/>
    <w:rsid w:val="5C28147F"/>
    <w:rsid w:val="5C53010A"/>
    <w:rsid w:val="5C576DE7"/>
    <w:rsid w:val="5C5A25DE"/>
    <w:rsid w:val="5C671D13"/>
    <w:rsid w:val="5C88072E"/>
    <w:rsid w:val="5CA270F8"/>
    <w:rsid w:val="5CCE2517"/>
    <w:rsid w:val="5D003CCC"/>
    <w:rsid w:val="5D1B3176"/>
    <w:rsid w:val="5D2F679D"/>
    <w:rsid w:val="5D3B6304"/>
    <w:rsid w:val="5D3C3C86"/>
    <w:rsid w:val="5D466002"/>
    <w:rsid w:val="5D5C2DBD"/>
    <w:rsid w:val="5D84726F"/>
    <w:rsid w:val="5D8D5040"/>
    <w:rsid w:val="5DB12C6D"/>
    <w:rsid w:val="5DF86089"/>
    <w:rsid w:val="5E570355"/>
    <w:rsid w:val="5E654A3F"/>
    <w:rsid w:val="5E68070E"/>
    <w:rsid w:val="5E6A305B"/>
    <w:rsid w:val="5E701944"/>
    <w:rsid w:val="5E833B80"/>
    <w:rsid w:val="5EBA09EF"/>
    <w:rsid w:val="5ECC3544"/>
    <w:rsid w:val="5F0955F5"/>
    <w:rsid w:val="5F0E4D1D"/>
    <w:rsid w:val="5F1774BE"/>
    <w:rsid w:val="5F72450F"/>
    <w:rsid w:val="5FA63305"/>
    <w:rsid w:val="5FA67933"/>
    <w:rsid w:val="5FB16FE0"/>
    <w:rsid w:val="5FD06B1B"/>
    <w:rsid w:val="5FDD12ED"/>
    <w:rsid w:val="60166456"/>
    <w:rsid w:val="60214819"/>
    <w:rsid w:val="60257C8E"/>
    <w:rsid w:val="603440C9"/>
    <w:rsid w:val="604E1ADC"/>
    <w:rsid w:val="60590083"/>
    <w:rsid w:val="607A6D4F"/>
    <w:rsid w:val="608F7837"/>
    <w:rsid w:val="60E22A31"/>
    <w:rsid w:val="60F63A5C"/>
    <w:rsid w:val="61615891"/>
    <w:rsid w:val="618A53C3"/>
    <w:rsid w:val="61E360F6"/>
    <w:rsid w:val="62137AD9"/>
    <w:rsid w:val="62154579"/>
    <w:rsid w:val="62260CC7"/>
    <w:rsid w:val="62A551E6"/>
    <w:rsid w:val="62E16AB1"/>
    <w:rsid w:val="639107B4"/>
    <w:rsid w:val="63C441CF"/>
    <w:rsid w:val="63CB2D0B"/>
    <w:rsid w:val="63FB66E5"/>
    <w:rsid w:val="63FE5FFF"/>
    <w:rsid w:val="64186D6F"/>
    <w:rsid w:val="644756E6"/>
    <w:rsid w:val="646F1B1A"/>
    <w:rsid w:val="64A35E6B"/>
    <w:rsid w:val="64DE1782"/>
    <w:rsid w:val="64EC1EDD"/>
    <w:rsid w:val="6573187F"/>
    <w:rsid w:val="65DC2687"/>
    <w:rsid w:val="660B7EAB"/>
    <w:rsid w:val="6622217F"/>
    <w:rsid w:val="663E3141"/>
    <w:rsid w:val="665D0A81"/>
    <w:rsid w:val="667F1C61"/>
    <w:rsid w:val="66971C08"/>
    <w:rsid w:val="66995B09"/>
    <w:rsid w:val="66A348B3"/>
    <w:rsid w:val="66BF75D6"/>
    <w:rsid w:val="66C85B35"/>
    <w:rsid w:val="66DC563F"/>
    <w:rsid w:val="66E43029"/>
    <w:rsid w:val="66EB5925"/>
    <w:rsid w:val="66EC040E"/>
    <w:rsid w:val="67080B3C"/>
    <w:rsid w:val="671E7493"/>
    <w:rsid w:val="67457487"/>
    <w:rsid w:val="67B21455"/>
    <w:rsid w:val="67EA458C"/>
    <w:rsid w:val="6824240E"/>
    <w:rsid w:val="6846106D"/>
    <w:rsid w:val="68627966"/>
    <w:rsid w:val="68AE1D98"/>
    <w:rsid w:val="68CA3EF1"/>
    <w:rsid w:val="693938FE"/>
    <w:rsid w:val="693C7828"/>
    <w:rsid w:val="69466F3B"/>
    <w:rsid w:val="69652A6D"/>
    <w:rsid w:val="698452BC"/>
    <w:rsid w:val="69A61B16"/>
    <w:rsid w:val="69C4214F"/>
    <w:rsid w:val="69F4652A"/>
    <w:rsid w:val="69F721E8"/>
    <w:rsid w:val="6A275063"/>
    <w:rsid w:val="6A462967"/>
    <w:rsid w:val="6A511BEE"/>
    <w:rsid w:val="6A7F671B"/>
    <w:rsid w:val="6AA3550E"/>
    <w:rsid w:val="6AFF7D85"/>
    <w:rsid w:val="6B110B94"/>
    <w:rsid w:val="6B1235AB"/>
    <w:rsid w:val="6B136E8C"/>
    <w:rsid w:val="6B2B6686"/>
    <w:rsid w:val="6B2C7DD1"/>
    <w:rsid w:val="6B77670B"/>
    <w:rsid w:val="6BDE7D3B"/>
    <w:rsid w:val="6BF5227B"/>
    <w:rsid w:val="6C0001A5"/>
    <w:rsid w:val="6C7478F0"/>
    <w:rsid w:val="6C794DA3"/>
    <w:rsid w:val="6C896324"/>
    <w:rsid w:val="6C9870FE"/>
    <w:rsid w:val="6CAF6D8A"/>
    <w:rsid w:val="6CB46B11"/>
    <w:rsid w:val="6CCE067E"/>
    <w:rsid w:val="6D097A63"/>
    <w:rsid w:val="6D551CEA"/>
    <w:rsid w:val="6D6B6008"/>
    <w:rsid w:val="6D891A6A"/>
    <w:rsid w:val="6D8A124B"/>
    <w:rsid w:val="6D9A72F5"/>
    <w:rsid w:val="6DA568C6"/>
    <w:rsid w:val="6DAA1D4D"/>
    <w:rsid w:val="6DB3408D"/>
    <w:rsid w:val="6DEB756A"/>
    <w:rsid w:val="6E0A330D"/>
    <w:rsid w:val="6E3D3A64"/>
    <w:rsid w:val="6E532497"/>
    <w:rsid w:val="6E7B7723"/>
    <w:rsid w:val="6E7D4622"/>
    <w:rsid w:val="6E9E421E"/>
    <w:rsid w:val="6EA31FFC"/>
    <w:rsid w:val="6EE67D23"/>
    <w:rsid w:val="6EEB573C"/>
    <w:rsid w:val="6EF7385A"/>
    <w:rsid w:val="6F2B1AF5"/>
    <w:rsid w:val="6F5826D7"/>
    <w:rsid w:val="6F792228"/>
    <w:rsid w:val="6FD35BC1"/>
    <w:rsid w:val="6FDC50BE"/>
    <w:rsid w:val="70016D36"/>
    <w:rsid w:val="70037035"/>
    <w:rsid w:val="70420083"/>
    <w:rsid w:val="70A63964"/>
    <w:rsid w:val="70B04223"/>
    <w:rsid w:val="70E36DDC"/>
    <w:rsid w:val="71444B25"/>
    <w:rsid w:val="716F2414"/>
    <w:rsid w:val="71CB4F53"/>
    <w:rsid w:val="71E75595"/>
    <w:rsid w:val="7216505B"/>
    <w:rsid w:val="72183902"/>
    <w:rsid w:val="7224565F"/>
    <w:rsid w:val="72576835"/>
    <w:rsid w:val="7271615B"/>
    <w:rsid w:val="72B562B6"/>
    <w:rsid w:val="72C86DB1"/>
    <w:rsid w:val="72E757D8"/>
    <w:rsid w:val="72ED2C38"/>
    <w:rsid w:val="72EE0CC9"/>
    <w:rsid w:val="72F012F7"/>
    <w:rsid w:val="73157C8E"/>
    <w:rsid w:val="734857FD"/>
    <w:rsid w:val="734F33E9"/>
    <w:rsid w:val="73995063"/>
    <w:rsid w:val="73EA5CCC"/>
    <w:rsid w:val="73EC65FB"/>
    <w:rsid w:val="74377C6E"/>
    <w:rsid w:val="743C79D8"/>
    <w:rsid w:val="7470465D"/>
    <w:rsid w:val="747D1949"/>
    <w:rsid w:val="74986C2C"/>
    <w:rsid w:val="74AE0496"/>
    <w:rsid w:val="74C809A1"/>
    <w:rsid w:val="74F25284"/>
    <w:rsid w:val="75345FD2"/>
    <w:rsid w:val="7569155A"/>
    <w:rsid w:val="757E1028"/>
    <w:rsid w:val="759866DC"/>
    <w:rsid w:val="75B84A2E"/>
    <w:rsid w:val="75FC18AA"/>
    <w:rsid w:val="76035CE5"/>
    <w:rsid w:val="76037830"/>
    <w:rsid w:val="760571DD"/>
    <w:rsid w:val="762F62EA"/>
    <w:rsid w:val="764F40A7"/>
    <w:rsid w:val="76903E81"/>
    <w:rsid w:val="76D6393A"/>
    <w:rsid w:val="76E131CF"/>
    <w:rsid w:val="77163716"/>
    <w:rsid w:val="77192618"/>
    <w:rsid w:val="775C3009"/>
    <w:rsid w:val="775C6866"/>
    <w:rsid w:val="776F63DA"/>
    <w:rsid w:val="77793B9E"/>
    <w:rsid w:val="77AF0743"/>
    <w:rsid w:val="77AF42F0"/>
    <w:rsid w:val="77F45ACF"/>
    <w:rsid w:val="780B7EDB"/>
    <w:rsid w:val="783F63E3"/>
    <w:rsid w:val="784F6427"/>
    <w:rsid w:val="78720FB5"/>
    <w:rsid w:val="789C15C7"/>
    <w:rsid w:val="78F5504B"/>
    <w:rsid w:val="78FE2189"/>
    <w:rsid w:val="79141699"/>
    <w:rsid w:val="79185435"/>
    <w:rsid w:val="796D4195"/>
    <w:rsid w:val="79716D03"/>
    <w:rsid w:val="798F3492"/>
    <w:rsid w:val="79953E2A"/>
    <w:rsid w:val="79971C36"/>
    <w:rsid w:val="79CA63ED"/>
    <w:rsid w:val="7A2B5634"/>
    <w:rsid w:val="7A4A6FE5"/>
    <w:rsid w:val="7A5A52FD"/>
    <w:rsid w:val="7A683935"/>
    <w:rsid w:val="7ACE4BD1"/>
    <w:rsid w:val="7B46422A"/>
    <w:rsid w:val="7BAD5E10"/>
    <w:rsid w:val="7BF75127"/>
    <w:rsid w:val="7C041C0D"/>
    <w:rsid w:val="7C0D30F3"/>
    <w:rsid w:val="7C161814"/>
    <w:rsid w:val="7C2F22A8"/>
    <w:rsid w:val="7C3E42F9"/>
    <w:rsid w:val="7CBB4A68"/>
    <w:rsid w:val="7CE36824"/>
    <w:rsid w:val="7D00040B"/>
    <w:rsid w:val="7D15441B"/>
    <w:rsid w:val="7D274188"/>
    <w:rsid w:val="7D627ECC"/>
    <w:rsid w:val="7D660184"/>
    <w:rsid w:val="7D803F37"/>
    <w:rsid w:val="7D8E1AFA"/>
    <w:rsid w:val="7D9635FC"/>
    <w:rsid w:val="7DBC3E68"/>
    <w:rsid w:val="7E7B2E05"/>
    <w:rsid w:val="7E92054B"/>
    <w:rsid w:val="7EA44361"/>
    <w:rsid w:val="7EC420A2"/>
    <w:rsid w:val="7EC54808"/>
    <w:rsid w:val="7F031696"/>
    <w:rsid w:val="7F045826"/>
    <w:rsid w:val="7F1067B0"/>
    <w:rsid w:val="7F156E60"/>
    <w:rsid w:val="7F2F16BD"/>
    <w:rsid w:val="7F6840C9"/>
    <w:rsid w:val="7F7C1C99"/>
    <w:rsid w:val="7FBF1C69"/>
    <w:rsid w:val="7FC04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ind w:firstLine="880" w:firstLineChars="200"/>
    </w:pPr>
    <w:rPr>
      <w:rFonts w:ascii="仿宋_GB2312" w:hAnsi="仿宋_GB2312" w:eastAsia="仿宋_GB2312" w:cs="Arial"/>
      <w:sz w:val="32"/>
      <w:szCs w:val="20"/>
    </w:rPr>
  </w:style>
  <w:style w:type="paragraph" w:styleId="4">
    <w:name w:val="Body Text Indent"/>
    <w:basedOn w:val="1"/>
    <w:qFormat/>
    <w:uiPriority w:val="0"/>
    <w:pPr>
      <w:widowControl/>
      <w:adjustRightInd w:val="0"/>
      <w:snapToGrid w:val="0"/>
      <w:spacing w:line="360" w:lineRule="auto"/>
      <w:ind w:firstLine="560" w:firstLineChars="200"/>
      <w:jc w:val="left"/>
    </w:pPr>
    <w:rPr>
      <w:kern w:val="0"/>
      <w:sz w:val="28"/>
      <w:szCs w:val="20"/>
    </w:rPr>
  </w:style>
  <w:style w:type="paragraph" w:styleId="5">
    <w:name w:val="Plain Text"/>
    <w:basedOn w:val="1"/>
    <w:qFormat/>
    <w:uiPriority w:val="0"/>
    <w:rPr>
      <w:rFonts w:ascii="宋体" w:hAnsi="Courier New"/>
      <w:szCs w:val="20"/>
    </w:rPr>
  </w:style>
  <w:style w:type="paragraph" w:styleId="6">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引言二级条标题"/>
    <w:basedOn w:val="11"/>
    <w:next w:val="12"/>
    <w:qFormat/>
    <w:uiPriority w:val="0"/>
    <w:pPr>
      <w:ind w:left="0" w:firstLine="0"/>
    </w:pPr>
    <w:rPr>
      <w:rFonts w:ascii="Times New Roman" w:hAnsi="Times New Roman" w:eastAsia="宋体" w:cs="Times New Roman"/>
    </w:rPr>
  </w:style>
  <w:style w:type="paragraph" w:customStyle="1" w:styleId="11">
    <w:name w:val="引言一级条标题"/>
    <w:basedOn w:val="1"/>
    <w:next w:val="12"/>
    <w:qFormat/>
    <w:uiPriority w:val="0"/>
    <w:pPr>
      <w:widowControl/>
      <w:spacing w:before="100" w:beforeAutospacing="1" w:after="100" w:afterAutospacing="1"/>
      <w:ind w:left="900" w:hanging="900"/>
    </w:pPr>
    <w:rPr>
      <w:rFonts w:ascii="Times New Roman" w:hAnsi="Times New Roman" w:eastAsia="黑体" w:cs="Times New Roman"/>
      <w:b/>
      <w:bCs/>
    </w:rPr>
  </w:style>
  <w:style w:type="paragraph" w:customStyle="1" w:styleId="12">
    <w:name w:val="段"/>
    <w:basedOn w:val="1"/>
    <w:qFormat/>
    <w:uiPriority w:val="0"/>
    <w:pPr>
      <w:widowControl/>
      <w:autoSpaceDE w:val="0"/>
      <w:autoSpaceDN w:val="0"/>
      <w:spacing w:line="240" w:lineRule="auto"/>
      <w:ind w:firstLine="200" w:firstLineChars="200"/>
    </w:pPr>
    <w:rPr>
      <w:rFonts w:ascii="宋体" w:hAnsi="Calibri" w:eastAsia="宋体" w:cs="Times New Roman"/>
      <w:kern w:val="0"/>
      <w:sz w:val="21"/>
      <w:szCs w:val="21"/>
    </w:rPr>
  </w:style>
  <w:style w:type="character" w:customStyle="1" w:styleId="13">
    <w:name w:val="font01"/>
    <w:basedOn w:val="9"/>
    <w:qFormat/>
    <w:uiPriority w:val="0"/>
    <w:rPr>
      <w:rFonts w:hint="eastAsia" w:ascii="宋体" w:hAnsi="宋体" w:eastAsia="宋体" w:cs="宋体"/>
      <w:color w:val="000000"/>
      <w:sz w:val="24"/>
      <w:szCs w:val="24"/>
      <w:u w:val="none"/>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bsj_tanzili</dc:creator>
  <cp:lastModifiedBy>bsj_cenmengjie</cp:lastModifiedBy>
  <dcterms:modified xsi:type="dcterms:W3CDTF">2024-07-30T13:10:36Z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98A05A40F92C4D02BEEB60D06BD831A2</vt:lpwstr>
  </property>
</Properties>
</file>